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2018年政法转移支付资金业务装备经费项目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ab/>
      </w:r>
      <w:r>
        <w:rPr>
          <w:rFonts w:hint="eastAsia" w:ascii="仿宋_GB2312" w:hAnsi="仿宋_GB2312" w:eastAsia="仿宋_GB2312" w:cs="仿宋_GB2312"/>
          <w:kern w:val="0"/>
          <w:sz w:val="36"/>
          <w:szCs w:val="36"/>
          <w:lang w:val="zh-TW" w:eastAsia="zh-CN"/>
        </w:rPr>
        <w:t>塔什库尔干县公安局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宝力代</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10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县公安局基本情况，包括：县公安局主要职能和机构设置情况、年末编制情况、实有人数情况等。</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1、主要职能</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是主管全县公安工作的政府工作部门，是不同于一般行政机关的具有武装性质的国家治安行政管理和刑事执法部门。主要有以下职责：预防、制止和侦查违法犯罪活动;防范、打击恐怖活动;维护社会治安秩序，制止危害社会治安秩序的行为;管理交通、消防、危险物品;管理户口、居民身份证、国籍、出入境事务和外国人在中国境内居留、旅行的有关事务;维护国(边)境地区的治安秩序;警卫国家规定的特定人员、守卫重要场所和设施;管理集会、游行和示威活动;监督管理公共信息网络安全监察工作;负责承担被判处拘役、有期徒刑、缓刑、管制、剥夺政治权利和被假释犯的监督考察任务；法律、法规规定的其他职责。</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2、机构情况及人员情况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塔什库尔干塔吉克自治县公安局为正科级单位，具体机构设置：内设综合管理机构3个，执法勤务机构11个，派出机构5个，监管场所2个。</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总编制数112名，其中行政编制85名，工勤编制2名，事业编制25名。2018年实有在职人数行政编制96人，事业编制22人。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项目绩效总目标和阶段性目标：上级补助业务装备经费是公安机关日常执法支出的重要内容，对确保有效履行职责、促进经济社会</w:t>
      </w:r>
      <w:r>
        <w:rPr>
          <w:rFonts w:hint="eastAsia" w:ascii="仿宋" w:hAnsi="仿宋" w:eastAsia="仿宋"/>
          <w:bCs/>
          <w:color w:val="auto"/>
          <w:spacing w:val="-4"/>
          <w:sz w:val="32"/>
          <w:szCs w:val="32"/>
          <w:lang w:val="en-US" w:eastAsia="zh-CN"/>
        </w:rPr>
        <w:t>和谐</w:t>
      </w:r>
      <w:r>
        <w:rPr>
          <w:rFonts w:hint="eastAsia" w:ascii="仿宋" w:hAnsi="仿宋" w:eastAsia="仿宋"/>
          <w:bCs/>
          <w:color w:val="auto"/>
          <w:spacing w:val="-4"/>
          <w:sz w:val="32"/>
          <w:szCs w:val="32"/>
        </w:rPr>
        <w:t>起着十分重要的作用。本年下拨政法转移支付资金业务装备经费97万元。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val="en-US" w:eastAsia="zh-CN"/>
        </w:rPr>
        <w:t>延续性项目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项目基本性质、用途和主要内容、涉及范围：上级补助业务装备经费是各级党委、政府将财政资金对公安机关的再分配，对经济落后地区公安机关实行补助的措施，是加强公安队伍正规化建设，提升公安队伍战斗力，确保圆满完成各项公安保卫任务的重要物质基础。主要包括被装购置、专业设备购置、执法执勤用交通工具购置、信息网络及软件购置更新、枪支弹药费、物资储备费等。</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2018年政法转移支付资金业务装备经费项目预算安排总额为</w:t>
      </w:r>
      <w:r>
        <w:rPr>
          <w:rFonts w:hint="eastAsia" w:ascii="仿宋" w:hAnsi="仿宋" w:eastAsia="仿宋"/>
          <w:bCs/>
          <w:color w:val="auto"/>
          <w:spacing w:val="-4"/>
          <w:sz w:val="32"/>
          <w:szCs w:val="32"/>
          <w:lang w:val="en-US" w:eastAsia="zh-CN"/>
        </w:rPr>
        <w:t>97</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97</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97</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97</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。项目资金主要用于完成全局各部门办公设备打印机、复印机购置；看守所对讲系统建设；执法记录仪、执勤民警战术马甲、验枪桶、头套、脚镣等执法勤务装备购置；辅警被装购置；</w:t>
      </w:r>
      <w:r>
        <w:rPr>
          <w:rFonts w:hint="eastAsia" w:ascii="仿宋" w:hAnsi="仿宋" w:eastAsia="仿宋"/>
          <w:bCs/>
          <w:color w:val="auto"/>
          <w:spacing w:val="-4"/>
          <w:sz w:val="32"/>
          <w:szCs w:val="32"/>
          <w:lang w:val="en-US" w:eastAsia="zh-CN"/>
        </w:rPr>
        <w:t>项目</w:t>
      </w:r>
      <w:bookmarkStart w:id="0" w:name="_GoBack"/>
      <w:bookmarkEnd w:id="0"/>
      <w:r>
        <w:rPr>
          <w:rFonts w:hint="eastAsia" w:ascii="仿宋" w:hAnsi="仿宋" w:eastAsia="仿宋"/>
          <w:bCs/>
          <w:color w:val="auto"/>
          <w:spacing w:val="-4"/>
          <w:sz w:val="32"/>
          <w:szCs w:val="32"/>
        </w:rPr>
        <w:t>三期建设装备采购等。</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公安机关装备经费使用管理规定</w:t>
      </w:r>
      <w:r>
        <w:rPr>
          <w:rFonts w:hint="eastAsia" w:ascii="仿宋" w:hAnsi="仿宋" w:eastAsia="仿宋"/>
          <w:bCs/>
          <w:color w:val="auto"/>
          <w:spacing w:val="-4"/>
          <w:sz w:val="32"/>
          <w:szCs w:val="32"/>
        </w:rPr>
        <w:t>，包括会计人员集中核算工作管理制度、财务收支审批制度、财务稽核制度、财务牵制制度、会计主管岗位职责等制度规定，资金的拨付有完整的审批程序和手续，不存在截留、挤占、挪用等情况。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rPr>
        <w:t>该项目</w:t>
      </w:r>
      <w:r>
        <w:rPr>
          <w:rStyle w:val="18"/>
          <w:rFonts w:hint="eastAsia" w:ascii="仿宋" w:hAnsi="仿宋" w:eastAsia="仿宋"/>
          <w:b w:val="0"/>
          <w:color w:val="auto"/>
          <w:spacing w:val="-4"/>
          <w:sz w:val="32"/>
          <w:szCs w:val="32"/>
          <w:lang w:val="en-US" w:eastAsia="zh-CN"/>
        </w:rPr>
        <w:t>执行过程中涉及采购项目，根据政府采购计划及采购方式审批表，严格按政府采购审批方式组织采购，对于公开招标项目，通过公开招投标确定采购及设备安装单位，按照中标文件和合同约定付款金额及工程完成进度情况审批支付。</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为保证项目质量和成本控制，项目实施完成后，由本项目相关人员完成检查验收，检查验收合格后按合同规定支付款项。</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我单位建立了大额资金审批制度，严格转移支付资金的使用审批手续，对重大项目支出召开局党委会研究，</w:t>
      </w:r>
      <w:r>
        <w:rPr>
          <w:rFonts w:hint="eastAsia" w:ascii="仿宋" w:hAnsi="仿宋" w:eastAsia="仿宋"/>
          <w:bCs/>
          <w:color w:val="auto"/>
          <w:spacing w:val="-4"/>
          <w:sz w:val="32"/>
          <w:szCs w:val="32"/>
        </w:rPr>
        <w:t>保障项目的顺利实施。项目的实施遵守相关法律法规和业务管理规定，对公安转移支付资金实行单独会计核算，统一经费支出范围，确保全部支出项目及时录入“中央和省级公安转移支付资金管理信息系统”，实现收支网上录入、收支网上管理、绩效网上考核的管理新机制，实现对资金的动态监控管理。</w:t>
      </w:r>
      <w:r>
        <w:rPr>
          <w:rFonts w:hint="eastAsia" w:ascii="仿宋" w:hAnsi="仿宋" w:eastAsia="仿宋"/>
          <w:bCs/>
          <w:color w:val="auto"/>
          <w:spacing w:val="-4"/>
          <w:sz w:val="32"/>
          <w:szCs w:val="32"/>
          <w:lang w:val="en-US" w:eastAsia="zh-CN"/>
        </w:rPr>
        <w:t>上级公安机关</w:t>
      </w:r>
      <w:r>
        <w:rPr>
          <w:rFonts w:hint="eastAsia" w:ascii="仿宋" w:hAnsi="仿宋" w:eastAsia="仿宋"/>
          <w:bCs/>
          <w:color w:val="auto"/>
          <w:spacing w:val="-4"/>
          <w:sz w:val="32"/>
          <w:szCs w:val="32"/>
        </w:rPr>
        <w:t>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21</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21</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效率性：支出完成率达到100%，政府采购手续执行率100%，设备验收合格率100%。从时效指标上分析设备购置按时完成率100%。</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效益性：</w:t>
      </w:r>
      <w:r>
        <w:rPr>
          <w:rStyle w:val="18"/>
          <w:rFonts w:hint="eastAsia" w:ascii="仿宋" w:hAnsi="仿宋" w:eastAsia="仿宋"/>
          <w:b w:val="0"/>
          <w:color w:val="auto"/>
          <w:spacing w:val="-4"/>
          <w:sz w:val="32"/>
          <w:szCs w:val="32"/>
          <w:lang w:val="en-US" w:eastAsia="zh-CN"/>
        </w:rPr>
        <w:t>该项目实施对维护社会和谐实现长治久安效果显著。</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不存在未完成情况</w:t>
      </w:r>
      <w:r>
        <w:rPr>
          <w:rFonts w:ascii="仿宋" w:hAnsi="仿宋" w:eastAsia="仿宋"/>
          <w:color w:val="auto"/>
          <w:spacing w:val="-4"/>
          <w:sz w:val="32"/>
          <w:szCs w:val="32"/>
        </w:rPr>
        <w:t>:</w:t>
      </w: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一是严格按照项目资金使用范围加快资金使用进度；二是加强绩效管理，健全相关制度，加强绩效跟踪监控，提高资金使用效益。</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numPr>
          <w:ilvl w:val="0"/>
          <w:numId w:val="0"/>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县公安局不断加大信息化建设经费投入，夯实硬件基础。一是增加电脑、打印机数量。为满足工作主要，县局做到人手配备一台电脑，解决了日常办公设备不足的问题。二是加快</w:t>
      </w:r>
      <w:r>
        <w:rPr>
          <w:rFonts w:hint="eastAsia" w:ascii="仿宋" w:hAnsi="仿宋" w:eastAsia="仿宋"/>
          <w:bCs/>
          <w:spacing w:val="-4"/>
          <w:sz w:val="32"/>
          <w:szCs w:val="32"/>
          <w:lang w:val="en-US" w:eastAsia="zh-CN"/>
        </w:rPr>
        <w:t>项目</w:t>
      </w:r>
      <w:r>
        <w:rPr>
          <w:rFonts w:hint="eastAsia" w:ascii="仿宋" w:hAnsi="仿宋" w:eastAsia="仿宋"/>
          <w:bCs/>
          <w:spacing w:val="-4"/>
          <w:sz w:val="32"/>
          <w:szCs w:val="32"/>
        </w:rPr>
        <w:t>推广应用，为</w:t>
      </w:r>
      <w:r>
        <w:rPr>
          <w:rFonts w:hint="eastAsia" w:ascii="仿宋" w:hAnsi="仿宋" w:eastAsia="仿宋"/>
          <w:bCs/>
          <w:spacing w:val="-4"/>
          <w:sz w:val="32"/>
          <w:szCs w:val="32"/>
          <w:lang w:val="en-US" w:eastAsia="zh-CN"/>
        </w:rPr>
        <w:t>安全</w:t>
      </w:r>
      <w:r>
        <w:rPr>
          <w:rFonts w:hint="eastAsia" w:ascii="仿宋" w:hAnsi="仿宋" w:eastAsia="仿宋"/>
          <w:bCs/>
          <w:spacing w:val="-4"/>
          <w:sz w:val="32"/>
          <w:szCs w:val="32"/>
        </w:rPr>
        <w:t>工作攻坚克难奠定了良好基础。三是建设视频监控系统。使视频监控覆盖面进一步扩大，治安防控能力不断增强。</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随着社会的发展、经济水平的提高以及公安业务发展的需要，用于装备经费的开支呈刚性增长，实际资金缺口较大。由于该部分资金缺口由我局自筹解决，造成了我局财力相对紧张的情况。</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w:t>
      </w:r>
    </w:p>
    <w:p>
      <w:pPr>
        <w:numPr>
          <w:ilvl w:val="0"/>
          <w:numId w:val="0"/>
        </w:numPr>
        <w:adjustRightInd w:val="0"/>
        <w:snapToGrid w:val="0"/>
        <w:spacing w:line="560" w:lineRule="exact"/>
        <w:ind w:leftChars="200"/>
        <w:rPr>
          <w:rFonts w:hint="eastAsia" w:ascii="仿宋" w:hAnsi="仿宋" w:eastAsia="仿宋"/>
          <w:bCs/>
          <w:spacing w:val="-4"/>
          <w:sz w:val="32"/>
          <w:szCs w:val="32"/>
        </w:rPr>
      </w:pPr>
      <w:r>
        <w:rPr>
          <w:rFonts w:hint="eastAsia" w:ascii="仿宋" w:hAnsi="仿宋" w:eastAsia="仿宋"/>
          <w:bCs/>
          <w:spacing w:val="-4"/>
          <w:sz w:val="32"/>
          <w:szCs w:val="32"/>
        </w:rPr>
        <w:t>加大公安装备投入，提高公安装备的科技含量。</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政法转移支付资金业务装备经费</w:t>
      </w:r>
      <w:r>
        <w:rPr>
          <w:rFonts w:hint="eastAsia" w:ascii="仿宋" w:hAnsi="仿宋" w:eastAsia="仿宋"/>
          <w:color w:val="auto"/>
          <w:spacing w:val="-4"/>
          <w:sz w:val="32"/>
          <w:szCs w:val="32"/>
        </w:rPr>
        <w:t>项目资金的使用效率和效果，项目管理过程是否规范，是否完成了预期绩效目标等。同时，通过开展自我评价</w:t>
      </w:r>
      <w:r>
        <w:rPr>
          <w:rFonts w:hint="eastAsia" w:ascii="仿宋" w:hAnsi="仿宋" w:eastAsia="仿宋"/>
          <w:color w:val="auto"/>
          <w:spacing w:val="-4"/>
          <w:sz w:val="32"/>
          <w:szCs w:val="32"/>
          <w:lang w:val="en-US" w:eastAsia="zh-CN"/>
        </w:rPr>
        <w:t>归纳</w:t>
      </w:r>
      <w:r>
        <w:rPr>
          <w:rFonts w:hint="eastAsia" w:ascii="仿宋" w:hAnsi="仿宋" w:eastAsia="仿宋"/>
          <w:color w:val="auto"/>
          <w:spacing w:val="-4"/>
          <w:sz w:val="32"/>
          <w:szCs w:val="32"/>
        </w:rPr>
        <w:t>总结经验和教训，为</w:t>
      </w:r>
      <w:r>
        <w:rPr>
          <w:rFonts w:hint="eastAsia" w:ascii="仿宋" w:hAnsi="仿宋" w:eastAsia="仿宋"/>
          <w:color w:val="auto"/>
          <w:spacing w:val="-4"/>
          <w:sz w:val="32"/>
          <w:szCs w:val="32"/>
          <w:lang w:val="en-US" w:eastAsia="zh-CN"/>
        </w:rPr>
        <w:t>塔县公安局政法转移支付资金业务装备经费</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hint="eastAsia" w:ascii="仿宋" w:hAnsi="仿宋" w:eastAsia="仿宋"/>
          <w:color w:val="FF0000"/>
          <w:spacing w:val="-4"/>
          <w:sz w:val="32"/>
          <w:szCs w:val="32"/>
        </w:rPr>
      </w:pPr>
      <w:r>
        <w:rPr>
          <w:rStyle w:val="18"/>
          <w:rFonts w:hint="eastAsia" w:ascii="仿宋" w:hAnsi="仿宋" w:eastAsia="仿宋"/>
          <w:b w:val="0"/>
          <w:spacing w:val="-4"/>
          <w:sz w:val="32"/>
          <w:szCs w:val="32"/>
        </w:rPr>
        <w:t>《项目支出绩效目标自评表》</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2D202F"/>
    <w:multiLevelType w:val="singleLevel"/>
    <w:tmpl w:val="FA2D20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64033C2"/>
    <w:rsid w:val="0AB56CE2"/>
    <w:rsid w:val="0EB107EC"/>
    <w:rsid w:val="1419166B"/>
    <w:rsid w:val="21454B50"/>
    <w:rsid w:val="275833BE"/>
    <w:rsid w:val="2BCD3972"/>
    <w:rsid w:val="2E0502AE"/>
    <w:rsid w:val="397F4FE8"/>
    <w:rsid w:val="3CE66ABE"/>
    <w:rsid w:val="3FFB3E75"/>
    <w:rsid w:val="48535069"/>
    <w:rsid w:val="49D73E9B"/>
    <w:rsid w:val="4EFD6A38"/>
    <w:rsid w:val="5A7F02EA"/>
    <w:rsid w:val="5EC534D6"/>
    <w:rsid w:val="69FE03AF"/>
    <w:rsid w:val="6DCB49AE"/>
    <w:rsid w:val="78761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7"/>
    <w:qFormat/>
    <w:uiPriority w:val="0"/>
    <w:rPr>
      <w:rFonts w:hint="default" w:ascii="Times New Roman" w:hAnsi="Times New Roman" w:cs="Times New Roman"/>
      <w:color w:val="000000"/>
      <w:sz w:val="24"/>
      <w:szCs w:val="24"/>
      <w:u w:val="none"/>
    </w:rPr>
  </w:style>
  <w:style w:type="character" w:customStyle="1" w:styleId="50">
    <w:name w:val="font01"/>
    <w:basedOn w:val="17"/>
    <w:qFormat/>
    <w:uiPriority w:val="0"/>
    <w:rPr>
      <w:rFonts w:hint="eastAsia" w:ascii="宋体" w:hAnsi="宋体" w:eastAsia="宋体" w:cs="宋体"/>
      <w:color w:val="000000"/>
      <w:sz w:val="24"/>
      <w:szCs w:val="24"/>
      <w:u w:val="none"/>
    </w:rPr>
  </w:style>
  <w:style w:type="character" w:customStyle="1" w:styleId="51">
    <w:name w:val="font11"/>
    <w:basedOn w:val="1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2019-09-22T10:50:46Z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